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8.png" ContentType="image/png"/>
  <Override PartName="/word/media/rId58.png" ContentType="image/png"/>
  <Override PartName="/word/media/rId62.png" ContentType="image/png"/>
  <Override PartName="/word/media/rId40.png" ContentType="image/png"/>
  <Override PartName="/word/media/rId42.png" ContentType="image/png"/>
  <Override PartName="/word/media/rId46.png" ContentType="image/png"/>
  <Override PartName="/word/media/rId69.png" ContentType="image/png"/>
  <Override PartName="/word/media/rId48.png" ContentType="image/png"/>
  <Override PartName="/word/media/rId54.png" ContentType="image/png"/>
  <Override PartName="/word/media/rId35.png" ContentType="image/png"/>
  <Override PartName="/word/media/rId31.png" ContentType="image/png"/>
  <Override PartName="/word/media/rId29.png" ContentType="image/png"/>
  <Override PartName="/word/media/rId33.png" ContentType="image/png"/>
  <Override PartName="/word/media/rId20.png" ContentType="image/png"/>
  <Override PartName="/word/media/rId65.jpg" ContentType="image/jpeg"/>
  <Override PartName="/word/media/rId68.jpg" ContentType="image/jpeg"/>
  <Override PartName="/word/media/rId61.jpg" ContentType="image/jpeg"/>
  <Override PartName="/word/media/rId57.jpg" ContentType="image/jpeg"/>
  <Override PartName="/word/media/rId50.jpg" ContentType="image/jpeg"/>
  <Override PartName="/word/media/rId44.jpg" ContentType="image/jpeg"/>
  <Override PartName="/word/media/rId53.jpg" ContentType="image/jpeg"/>
  <Override PartName="/word/media/rId2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737113" cy="3737113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Light%20Grey%20-%20Purple%20%281%29.png?itok=ZW8Rgv7U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113" cy="37371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9f33d364e7e584931fb0d5401b16478b83a5736"/>
      <w:r>
        <w:t xml:space="preserve">Accessibility Guide for The Eastside Rooms</w:t>
      </w:r>
      <w:bookmarkEnd w:id="21"/>
    </w:p>
    <w:p>
      <w:pPr>
        <w:pStyle w:val="FirstParagraph"/>
      </w:pPr>
      <w:hyperlink r:id="rId22">
        <w:r>
          <w:rPr>
            <w:rStyle w:val="Hyperlink"/>
          </w:rPr>
          <w:t xml:space="preserve">sales@eastsiderooms.com</w:t>
        </w:r>
      </w:hyperlink>
      <w:r>
        <w:t xml:space="preserve">,</w:t>
      </w:r>
      <w:r>
        <w:t xml:space="preserve"> </w:t>
      </w:r>
      <w:hyperlink r:id="rId23">
        <w:r>
          <w:rPr>
            <w:rStyle w:val="Hyperlink"/>
          </w:rPr>
          <w:t xml:space="preserve">0121 820 6060,</w:t>
        </w:r>
      </w:hyperlink>
      <w:r>
        <w:t xml:space="preserve"> </w:t>
      </w:r>
      <w:hyperlink r:id="rId24">
        <w:r>
          <w:rPr>
            <w:rStyle w:val="Hyperlink"/>
          </w:rPr>
          <w:t xml:space="preserve">www.eastsiderooms.com</w:t>
        </w:r>
      </w:hyperlink>
    </w:p>
    <w:p>
      <w:pPr>
        <w:pStyle w:val="BodyText"/>
      </w:pPr>
      <w:r>
        <w:rPr>
          <w:b/>
        </w:rPr>
        <w:t xml:space="preserve">Contact for accessibility enquiries: Tim Sparrow</w:t>
      </w:r>
    </w:p>
    <w:p>
      <w:pPr>
        <w:pStyle w:val="Compact"/>
      </w:pPr>
      <w:r>
        <w:drawing>
          <wp:inline>
            <wp:extent cx="5334000" cy="3556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Eastside%20Rooms%20Exteriors-15%20%281%29.jpg?itok=PGEUd2Z4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Located in Birmingham’s Knowledge Quarter, is The Eastside Rooms, built with modern events in mind, the venue can host events both large and small, with effortless ease.</w:t>
      </w:r>
    </w:p>
    <w:p>
      <w:pPr>
        <w:pStyle w:val="BodyText"/>
      </w:pPr>
      <w:r>
        <w:t xml:space="preserve">Compromised of 23 flexible meeting rooms, masses of breakout space and a stunning main suite, a 880sq. m. space, lending itself as the ideal location for conferences, banquets and exhibitions.</w:t>
      </w:r>
    </w:p>
    <w:p>
      <w:pPr>
        <w:pStyle w:val="BodyText"/>
      </w:pPr>
      <w:r>
        <w:t xml:space="preserve">Plug and play technology, fresh hot coffee and catering, comfy chairs and opulent furnishings. A dedicated support team and 195-bedroomed Marriott hotel – Aloft, what else could you need to make your event exceptional?</w:t>
      </w:r>
    </w:p>
    <w:p>
      <w:pPr>
        <w:pStyle w:val="BodyText"/>
      </w:pPr>
      <w:r>
        <w:t xml:space="preserve">Traditional, yet contemporary. Stylish with a touch of cool. Professionalism with a touch of fun.</w:t>
      </w:r>
    </w:p>
    <w:p>
      <w:pPr>
        <w:pStyle w:val="Compact"/>
      </w:pPr>
      <w:r>
        <w:t xml:space="preserve">Watch the video:</w:t>
      </w:r>
      <w:r>
        <w:t xml:space="preserve"> </w:t>
      </w:r>
      <w:hyperlink r:id="rId27">
        <w:r>
          <w:rPr>
            <w:rStyle w:val="Hyperlink"/>
          </w:rPr>
          <w:t xml:space="preserve">Virtual tour of the venue</w:t>
        </w:r>
      </w:hyperlink>
    </w:p>
    <w:p>
      <w:pPr>
        <w:pStyle w:val="Heading2"/>
      </w:pPr>
      <w:bookmarkStart w:id="28" w:name="at-a-glance"/>
      <w:r>
        <w:t xml:space="preserve">At a Glance</w:t>
      </w:r>
      <w:bookmarkEnd w:id="28"/>
    </w:p>
    <w:p>
      <w:pPr>
        <w:pStyle w:val="Heading3"/>
      </w:pPr>
      <w:bookmarkStart w:id="30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30"/>
    </w:p>
    <w:p>
      <w:pPr>
        <w:pStyle w:val="Compact"/>
        <w:numPr>
          <w:numId w:val="1001"/>
          <w:ilvl w:val="0"/>
        </w:numPr>
      </w:pPr>
      <w:r>
        <w:t xml:space="preserve">The main entrance has level access with a ramp. The ramp is permanent.</w:t>
      </w:r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Hosts desk</w:t>
      </w:r>
    </w:p>
    <w:p>
      <w:pPr>
        <w:pStyle w:val="Compact"/>
        <w:numPr>
          <w:numId w:val="1002"/>
          <w:ilvl w:val="1"/>
        </w:numPr>
      </w:pPr>
      <w:r>
        <w:t xml:space="preserve">Foyer Bar</w:t>
      </w:r>
    </w:p>
    <w:p>
      <w:pPr>
        <w:pStyle w:val="Compact"/>
        <w:numPr>
          <w:numId w:val="1002"/>
          <w:ilvl w:val="1"/>
        </w:numPr>
      </w:pPr>
      <w:r>
        <w:t xml:space="preserve">Belmont Bar</w:t>
      </w:r>
    </w:p>
    <w:p>
      <w:pPr>
        <w:pStyle w:val="Compact"/>
        <w:numPr>
          <w:numId w:val="1002"/>
          <w:ilvl w:val="1"/>
        </w:numPr>
      </w:pPr>
      <w:r>
        <w:t xml:space="preserve">Changing Places Facilities</w:t>
      </w:r>
    </w:p>
    <w:p>
      <w:pPr>
        <w:pStyle w:val="Heading3"/>
      </w:pPr>
      <w:bookmarkStart w:id="32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2"/>
    </w:p>
    <w:p>
      <w:pPr>
        <w:pStyle w:val="Compact"/>
        <w:numPr>
          <w:numId w:val="1003"/>
          <w:ilvl w:val="0"/>
        </w:numPr>
      </w:pPr>
      <w:r>
        <w:t xml:space="preserve">We have a hearing loop in Affinity Suite, Meeting Room 1, Meeting Room 5, Multi Faith Room and all reception areas.</w:t>
      </w:r>
    </w:p>
    <w:p>
      <w:pPr>
        <w:pStyle w:val="Compact"/>
        <w:numPr>
          <w:numId w:val="1003"/>
          <w:ilvl w:val="0"/>
        </w:numPr>
      </w:pPr>
      <w:r>
        <w:t xml:space="preserve">All staff have disability awareness training.</w:t>
      </w:r>
    </w:p>
    <w:p>
      <w:pPr>
        <w:pStyle w:val="Heading3"/>
      </w:pPr>
      <w:bookmarkStart w:id="34" w:name="visual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visual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Visual</w:t>
      </w:r>
      <w:bookmarkEnd w:id="34"/>
    </w:p>
    <w:p>
      <w:pPr>
        <w:pStyle w:val="Compact"/>
        <w:numPr>
          <w:numId w:val="1004"/>
          <w:ilvl w:val="0"/>
        </w:numPr>
      </w:pPr>
      <w:r>
        <w:t xml:space="preserve">Glass doors have contrast markings.</w:t>
      </w:r>
    </w:p>
    <w:p>
      <w:pPr>
        <w:pStyle w:val="Heading3"/>
      </w:pPr>
      <w:bookmarkStart w:id="36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6"/>
    </w:p>
    <w:p>
      <w:pPr>
        <w:pStyle w:val="Compact"/>
        <w:numPr>
          <w:numId w:val="1005"/>
          <w:ilvl w:val="0"/>
        </w:numPr>
      </w:pPr>
      <w:r>
        <w:t xml:space="preserve">All staff have disability awareness training.</w:t>
      </w:r>
    </w:p>
    <w:p>
      <w:pPr>
        <w:pStyle w:val="Heading2"/>
      </w:pPr>
      <w:bookmarkStart w:id="37" w:name="getting-here"/>
      <w:r>
        <w:t xml:space="preserve">Getting here</w:t>
      </w:r>
      <w:bookmarkEnd w:id="37"/>
    </w:p>
    <w:p>
      <w:pPr>
        <w:pStyle w:val="Compact"/>
      </w:pPr>
      <w:r>
        <w:t xml:space="preserve">Woodcock Street</w:t>
      </w:r>
      <w:r>
        <w:br/>
      </w:r>
      <w:r>
        <w:t xml:space="preserve">Birmingham</w:t>
      </w:r>
      <w:r>
        <w:br/>
      </w:r>
      <w:r>
        <w:t xml:space="preserve">B7 4BL</w:t>
      </w:r>
      <w:r>
        <w:br/>
      </w:r>
    </w:p>
    <w:p>
      <w:pPr>
        <w:pStyle w:val="Heading4"/>
      </w:pPr>
      <w:bookmarkStart w:id="39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39"/>
    </w:p>
    <w:p>
      <w:pPr>
        <w:pStyle w:val="Compact"/>
        <w:numPr>
          <w:numId w:val="1007"/>
          <w:ilvl w:val="0"/>
        </w:numPr>
      </w:pPr>
      <w:r>
        <w:t xml:space="preserve">You can get to The Eastside Rooms by bus and train.</w:t>
      </w:r>
    </w:p>
    <w:p>
      <w:pPr>
        <w:pStyle w:val="Compact"/>
        <w:numPr>
          <w:numId w:val="1007"/>
          <w:ilvl w:val="0"/>
        </w:numPr>
      </w:pPr>
      <w:r>
        <w:t xml:space="preserve">The venue is located on the West Midlands buses route 66 and the nearest bus stop is directly outside of the main entrance. The bus stop is 0.00 miles / 106.3 km from The Eastside Rooms.</w:t>
      </w:r>
    </w:p>
    <w:p>
      <w:pPr>
        <w:pStyle w:val="Compact"/>
        <w:numPr>
          <w:numId w:val="1007"/>
          <w:ilvl w:val="0"/>
        </w:numPr>
      </w:pPr>
      <w:r>
        <w:t xml:space="preserve">The nearest train station is New Street Station. The train station is 1 miles / 1.6 km from The Eastside Rooms.</w:t>
      </w:r>
    </w:p>
    <w:p>
      <w:pPr>
        <w:pStyle w:val="Compact"/>
        <w:numPr>
          <w:numId w:val="1007"/>
          <w:ilvl w:val="0"/>
        </w:numPr>
      </w:pPr>
      <w:r>
        <w:t xml:space="preserve">New Street Station is the main train station into Birmingham, however both Moor Street Station and Snow Hill Station are less than a mile away also.</w:t>
      </w:r>
    </w:p>
    <w:p>
      <w:pPr>
        <w:pStyle w:val="Heading4"/>
      </w:pPr>
      <w:bookmarkStart w:id="41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41"/>
    </w:p>
    <w:p>
      <w:pPr>
        <w:pStyle w:val="Compact"/>
        <w:numPr>
          <w:numId w:val="1008"/>
          <w:ilvl w:val="0"/>
        </w:numPr>
      </w:pPr>
      <w:r>
        <w:t xml:space="preserve">You can get a taxi with A2B Radio Cars by calling 0121 744 1111. The taxi company has a wheelchair accessible vehicle.</w:t>
      </w:r>
    </w:p>
    <w:p>
      <w:pPr>
        <w:pStyle w:val="Heading4"/>
      </w:pPr>
      <w:bookmarkStart w:id="43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3"/>
    </w:p>
    <w:p>
      <w:pPr>
        <w:pStyle w:val="Compact"/>
        <w:numPr>
          <w:numId w:val="1009"/>
          <w:ilvl w:val="0"/>
        </w:numPr>
      </w:pPr>
      <w:r>
        <w:t xml:space="preserve">There is parking near the venue. There are accessible parking spaces. Parking is not free.</w:t>
      </w:r>
    </w:p>
    <w:p>
      <w:pPr>
        <w:pStyle w:val="Compact"/>
        <w:numPr>
          <w:numId w:val="1009"/>
          <w:ilvl w:val="0"/>
        </w:numPr>
      </w:pPr>
      <w:r>
        <w:t xml:space="preserve">From the car park to the entrance, there is level access. There is a lift. The path is sloped.</w:t>
      </w:r>
    </w:p>
    <w:p>
      <w:pPr>
        <w:pStyle w:val="Compact"/>
        <w:numPr>
          <w:numId w:val="1009"/>
          <w:ilvl w:val="0"/>
        </w:numPr>
      </w:pPr>
      <w:r>
        <w:t xml:space="preserve">The route is 1200mm wide, or more.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Millennium Point Car Park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7_6.jpg?itok=RzmM4lrX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Millennium Point Car Park</w:t>
      </w:r>
    </w:p>
    <w:p>
      <w:pPr>
        <w:pStyle w:val="Heading2"/>
      </w:pPr>
      <w:bookmarkStart w:id="45" w:name="arrival"/>
      <w:r>
        <w:t xml:space="preserve">Arrival</w:t>
      </w:r>
      <w:bookmarkEnd w:id="45"/>
    </w:p>
    <w:p>
      <w:pPr>
        <w:pStyle w:val="Heading4"/>
      </w:pPr>
      <w:bookmarkStart w:id="47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7"/>
    </w:p>
    <w:p>
      <w:pPr>
        <w:pStyle w:val="Compact"/>
        <w:numPr>
          <w:numId w:val="1010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10"/>
          <w:ilvl w:val="0"/>
        </w:numPr>
      </w:pPr>
      <w:r>
        <w:t xml:space="preserve">The path is 1027mm wide, or more.</w:t>
      </w:r>
    </w:p>
    <w:p>
      <w:pPr>
        <w:pStyle w:val="Heading4"/>
      </w:pPr>
      <w:bookmarkStart w:id="49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9"/>
    </w:p>
    <w:p>
      <w:pPr>
        <w:pStyle w:val="Compact"/>
        <w:numPr>
          <w:numId w:val="1011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11"/>
          <w:ilvl w:val="0"/>
        </w:numPr>
      </w:pPr>
      <w:r>
        <w:t xml:space="preserve">There is a permanent ramp.</w:t>
      </w:r>
    </w:p>
    <w:p>
      <w:pPr>
        <w:pStyle w:val="Compact"/>
        <w:numPr>
          <w:numId w:val="1011"/>
          <w:ilvl w:val="0"/>
        </w:numPr>
      </w:pPr>
      <w:r>
        <w:t xml:space="preserve">The door is 2002mm wide.</w:t>
      </w:r>
    </w:p>
    <w:p>
      <w:pPr>
        <w:pStyle w:val="Compact"/>
        <w:numPr>
          <w:numId w:val="1011"/>
          <w:ilvl w:val="0"/>
        </w:numPr>
      </w:pPr>
      <w:r>
        <w:t xml:space="preserve">The main door is sliding and automatic.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Front entranc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6_10.jpg?itok=Txw2nQB4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Front entrance</w:t>
      </w:r>
    </w:p>
    <w:p>
      <w:pPr>
        <w:pStyle w:val="Heading2"/>
      </w:pPr>
      <w:bookmarkStart w:id="51" w:name="getting-around-inside"/>
      <w:r>
        <w:t xml:space="preserve">Getting around inside</w:t>
      </w:r>
      <w:bookmarkEnd w:id="51"/>
    </w:p>
    <w:p>
      <w:pPr>
        <w:pStyle w:val="Heading4"/>
      </w:pPr>
      <w:bookmarkStart w:id="52" w:name="visual-impairment---general-information"/>
      <w:r>
        <w:t xml:space="preserve">Visual Impairment - General Information</w:t>
      </w:r>
      <w:bookmarkEnd w:id="52"/>
    </w:p>
    <w:p>
      <w:pPr>
        <w:pStyle w:val="Compact"/>
        <w:numPr>
          <w:numId w:val="1012"/>
          <w:ilvl w:val="0"/>
        </w:numPr>
      </w:pPr>
      <w:r>
        <w:t xml:space="preserve">We have contrast markings on all glass doors.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Affinity Bar And Foyer Area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AFFINITY%20BAR%20%26%20LOBBY%203.jpg?itok=lnzE_XX3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Affinity Bar And Foyer Area</w:t>
      </w:r>
    </w:p>
    <w:p>
      <w:pPr>
        <w:pStyle w:val="Heading4"/>
      </w:pPr>
      <w:bookmarkStart w:id="55" w:name="lift"/>
      <w:r>
        <w:drawing>
          <wp:inline>
            <wp:extent cx="1651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Lift</w:t>
      </w:r>
      <w:bookmarkEnd w:id="55"/>
    </w:p>
    <w:p>
      <w:pPr>
        <w:pStyle w:val="Compact"/>
        <w:numPr>
          <w:numId w:val="1013"/>
          <w:ilvl w:val="0"/>
        </w:numPr>
      </w:pPr>
      <w:r>
        <w:t xml:space="preserve">We have 2 lifts.</w:t>
      </w:r>
    </w:p>
    <w:p>
      <w:pPr>
        <w:pStyle w:val="Compact"/>
        <w:numPr>
          <w:numId w:val="1013"/>
          <w:ilvl w:val="0"/>
        </w:numPr>
      </w:pPr>
      <w:r>
        <w:t xml:space="preserve">You can get a lift to all floors.</w:t>
      </w:r>
    </w:p>
    <w:p>
      <w:pPr>
        <w:pStyle w:val="Heading4"/>
      </w:pPr>
      <w:bookmarkStart w:id="56" w:name="all-lifts"/>
      <w:r>
        <w:t xml:space="preserve">All lifts</w:t>
      </w:r>
      <w:bookmarkEnd w:id="56"/>
    </w:p>
    <w:p>
      <w:pPr>
        <w:pStyle w:val="Compact"/>
        <w:numPr>
          <w:numId w:val="1014"/>
          <w:ilvl w:val="0"/>
        </w:numPr>
      </w:pPr>
      <w:r>
        <w:t xml:space="preserve">The lift door is 1000mm wide.</w:t>
      </w:r>
    </w:p>
    <w:p>
      <w:pPr>
        <w:pStyle w:val="Compact"/>
        <w:numPr>
          <w:numId w:val="1014"/>
          <w:ilvl w:val="0"/>
        </w:numPr>
      </w:pPr>
      <w:r>
        <w:t xml:space="preserve">The lift is 1500mm wide. The lift is 1400mm deep.</w:t>
      </w:r>
    </w:p>
    <w:p>
      <w:pPr>
        <w:pStyle w:val="Compact"/>
        <w:numPr>
          <w:numId w:val="1014"/>
          <w:ilvl w:val="0"/>
        </w:numPr>
      </w:pPr>
      <w:r>
        <w:t xml:space="preserve">The lift says the floor number at each floor.</w:t>
      </w:r>
    </w:p>
    <w:p>
      <w:pPr>
        <w:pStyle w:val="Compact"/>
        <w:numPr>
          <w:numId w:val="1014"/>
          <w:ilvl w:val="0"/>
        </w:numPr>
      </w:pPr>
      <w:r>
        <w:t xml:space="preserve">The lift buttons have raised numbers or letters.</w:t>
      </w:r>
    </w:p>
    <w:p>
      <w:pPr>
        <w:pStyle w:val="Compact"/>
        <w:numPr>
          <w:numId w:val="1014"/>
          <w:ilvl w:val="0"/>
        </w:numPr>
      </w:pPr>
      <w:r>
        <w:t xml:space="preserve">The lift shows the floor number, at each floor.</w:t>
      </w:r>
    </w:p>
    <w:p>
      <w:pPr>
        <w:pStyle w:val="FirstParagraph"/>
      </w:pPr>
      <w:r>
        <w:drawing>
          <wp:inline>
            <wp:extent cx="1857375" cy="2476500"/>
            <wp:effectExtent b="0" l="0" r="0" t="0"/>
            <wp:docPr descr="Lift entrance Area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5_11.jpg?itok=BIsmE-l7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Lift entrance Area</w:t>
      </w:r>
    </w:p>
    <w:p>
      <w:pPr>
        <w:pStyle w:val="Heading4"/>
      </w:pPr>
      <w:bookmarkStart w:id="59" w:name="ticket-information-desk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Ticket/ information desk</w:t>
      </w:r>
      <w:bookmarkEnd w:id="59"/>
    </w:p>
    <w:p>
      <w:pPr>
        <w:pStyle w:val="Heading4"/>
      </w:pPr>
      <w:bookmarkStart w:id="60" w:name="hosts-desk"/>
      <w:r>
        <w:t xml:space="preserve">Hosts desk</w:t>
      </w:r>
      <w:bookmarkEnd w:id="60"/>
    </w:p>
    <w:p>
      <w:pPr>
        <w:pStyle w:val="Compact"/>
        <w:numPr>
          <w:numId w:val="1015"/>
          <w:ilvl w:val="0"/>
        </w:numPr>
      </w:pPr>
      <w:r>
        <w:t xml:space="preserve">From the main entrance to the desk, there is level access. The desk has a low section.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Hosts Desk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3_9.jpg?itok=GAXSsj9t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Hosts Desk</w:t>
      </w:r>
    </w:p>
    <w:p>
      <w:pPr>
        <w:pStyle w:val="Heading4"/>
      </w:pPr>
      <w:bookmarkStart w:id="63" w:name="bar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Bar</w:t>
      </w:r>
      <w:bookmarkEnd w:id="63"/>
    </w:p>
    <w:p>
      <w:pPr>
        <w:pStyle w:val="Heading4"/>
      </w:pPr>
      <w:bookmarkStart w:id="64" w:name="foyer-bar"/>
      <w:r>
        <w:t xml:space="preserve">Foyer Bar</w:t>
      </w:r>
      <w:bookmarkEnd w:id="64"/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Foyer Bar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1_12.jpg?itok=j4FqA7MT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Foyer Bar</w:t>
      </w:r>
    </w:p>
    <w:p>
      <w:pPr>
        <w:pStyle w:val="Compact"/>
        <w:numPr>
          <w:numId w:val="1016"/>
          <w:ilvl w:val="0"/>
        </w:numPr>
      </w:pPr>
      <w:r>
        <w:t xml:space="preserve">From the main entrance to the bar, there is level access.</w:t>
      </w:r>
    </w:p>
    <w:p>
      <w:pPr>
        <w:pStyle w:val="Heading4"/>
      </w:pPr>
      <w:bookmarkStart w:id="66" w:name="bar-1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Bar</w:t>
      </w:r>
      <w:bookmarkEnd w:id="66"/>
    </w:p>
    <w:p>
      <w:pPr>
        <w:pStyle w:val="Heading4"/>
      </w:pPr>
      <w:bookmarkStart w:id="67" w:name="belmont-bar"/>
      <w:r>
        <w:t xml:space="preserve">Belmont Bar</w:t>
      </w:r>
      <w:bookmarkEnd w:id="67"/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Belmont Bar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2_13.jpg?itok=aUCwQGg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Belmont Bar</w:t>
      </w:r>
    </w:p>
    <w:p>
      <w:pPr>
        <w:pStyle w:val="Compact"/>
        <w:numPr>
          <w:numId w:val="1017"/>
          <w:ilvl w:val="0"/>
        </w:numPr>
      </w:pPr>
      <w:r>
        <w:t xml:space="preserve">From the main entrance to the bar, there is level access.</w:t>
      </w:r>
    </w:p>
    <w:p>
      <w:pPr>
        <w:pStyle w:val="Heading4"/>
      </w:pPr>
      <w:bookmarkStart w:id="70" w:name="public-toilet"/>
      <w:r>
        <w:drawing>
          <wp:inline>
            <wp:extent cx="190500" cy="1143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Public toilet</w:t>
      </w:r>
      <w:bookmarkEnd w:id="70"/>
    </w:p>
    <w:p>
      <w:pPr>
        <w:pStyle w:val="Heading4"/>
      </w:pPr>
      <w:bookmarkStart w:id="71" w:name="changing-places-facilities"/>
      <w:r>
        <w:t xml:space="preserve">Changing Places Facilities</w:t>
      </w:r>
      <w:bookmarkEnd w:id="71"/>
    </w:p>
    <w:p>
      <w:pPr>
        <w:pStyle w:val="Compact"/>
        <w:numPr>
          <w:numId w:val="1018"/>
          <w:ilvl w:val="0"/>
        </w:numPr>
      </w:pPr>
      <w:r>
        <w:t xml:space="preserve">There is a public toilet for disabled visitors.</w:t>
      </w:r>
    </w:p>
    <w:p>
      <w:pPr>
        <w:pStyle w:val="Compact"/>
        <w:numPr>
          <w:numId w:val="1018"/>
          <w:ilvl w:val="0"/>
        </w:numPr>
      </w:pPr>
      <w:r>
        <w:t xml:space="preserve">The toilet is a Changing Places toilet.</w:t>
      </w:r>
    </w:p>
    <w:p>
      <w:pPr>
        <w:pStyle w:val="Compact"/>
        <w:numPr>
          <w:numId w:val="1018"/>
          <w:ilvl w:val="0"/>
        </w:numPr>
      </w:pPr>
      <w:r>
        <w:t xml:space="preserve">From the main entrance to the public toilet, there is level access. The route is 1200mm wide, or more.</w:t>
      </w:r>
    </w:p>
    <w:p>
      <w:pPr>
        <w:pStyle w:val="Compact"/>
        <w:numPr>
          <w:numId w:val="1018"/>
          <w:ilvl w:val="0"/>
        </w:numPr>
      </w:pPr>
      <w:r>
        <w:t xml:space="preserve">The toilet door is 920mm wide.</w:t>
      </w:r>
    </w:p>
    <w:p>
      <w:pPr>
        <w:pStyle w:val="Compact"/>
        <w:numPr>
          <w:numId w:val="1018"/>
          <w:ilvl w:val="0"/>
        </w:numPr>
      </w:pPr>
      <w:r>
        <w:t xml:space="preserve">There is 1450mm in front of the toilet. The toilet seat is 480mm high.</w:t>
      </w:r>
    </w:p>
    <w:p>
      <w:pPr>
        <w:pStyle w:val="Heading2"/>
      </w:pPr>
      <w:bookmarkStart w:id="72" w:name="customer-care-support"/>
      <w:r>
        <w:t xml:space="preserve">Customer care support</w:t>
      </w:r>
      <w:bookmarkEnd w:id="72"/>
    </w:p>
    <w:p>
      <w:pPr>
        <w:pStyle w:val="Heading4"/>
      </w:pPr>
      <w:bookmarkStart w:id="73" w:name="accessibility-equipment"/>
      <w:r>
        <w:t xml:space="preserve">Accessibility equipment</w:t>
      </w:r>
      <w:bookmarkEnd w:id="73"/>
    </w:p>
    <w:p>
      <w:pPr>
        <w:pStyle w:val="Compact"/>
        <w:numPr>
          <w:numId w:val="1019"/>
          <w:ilvl w:val="0"/>
        </w:numPr>
      </w:pPr>
      <w:r>
        <w:t xml:space="preserve">We have a hearing loop in Affinity Suite, Meeting Room 1, Meeting Room 5, Multi Faith Room and all reception areas.</w:t>
      </w:r>
    </w:p>
    <w:p>
      <w:pPr>
        <w:pStyle w:val="Heading4"/>
      </w:pPr>
      <w:bookmarkStart w:id="74" w:name="emergency-evacuation-procedures"/>
      <w:r>
        <w:t xml:space="preserve">Emergency evacuation procedures</w:t>
      </w:r>
      <w:bookmarkEnd w:id="74"/>
    </w:p>
    <w:p>
      <w:pPr>
        <w:pStyle w:val="Compact"/>
        <w:numPr>
          <w:numId w:val="1020"/>
          <w:ilvl w:val="0"/>
        </w:numPr>
      </w:pPr>
      <w:r>
        <w:t xml:space="preserve">We have emergency evacuation procedures for disabled visitors.</w:t>
      </w:r>
    </w:p>
    <w:p>
      <w:pPr>
        <w:pStyle w:val="Heading4"/>
      </w:pPr>
      <w:bookmarkStart w:id="75" w:name="customer-care-support-1"/>
      <w:r>
        <w:t xml:space="preserve">Customer care support</w:t>
      </w:r>
      <w:bookmarkEnd w:id="75"/>
    </w:p>
    <w:p>
      <w:pPr>
        <w:pStyle w:val="Compact"/>
        <w:numPr>
          <w:numId w:val="1021"/>
          <w:ilvl w:val="0"/>
        </w:numPr>
      </w:pPr>
      <w:r>
        <w:t xml:space="preserve">All staff have disability awareness training.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16 March 2023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8" Target="media/rId38.png" /><Relationship Type="http://schemas.openxmlformats.org/officeDocument/2006/relationships/image" Id="rId58" Target="media/rId58.png" /><Relationship Type="http://schemas.openxmlformats.org/officeDocument/2006/relationships/image" Id="rId62" Target="media/rId62.png" /><Relationship Type="http://schemas.openxmlformats.org/officeDocument/2006/relationships/image" Id="rId40" Target="media/rId40.png" /><Relationship Type="http://schemas.openxmlformats.org/officeDocument/2006/relationships/image" Id="rId42" Target="media/rId42.png" /><Relationship Type="http://schemas.openxmlformats.org/officeDocument/2006/relationships/image" Id="rId46" Target="media/rId46.png" /><Relationship Type="http://schemas.openxmlformats.org/officeDocument/2006/relationships/image" Id="rId69" Target="media/rId69.png" /><Relationship Type="http://schemas.openxmlformats.org/officeDocument/2006/relationships/image" Id="rId48" Target="media/rId48.png" /><Relationship Type="http://schemas.openxmlformats.org/officeDocument/2006/relationships/image" Id="rId54" Target="media/rId54.png" /><Relationship Type="http://schemas.openxmlformats.org/officeDocument/2006/relationships/image" Id="rId35" Target="media/rId35.png" /><Relationship Type="http://schemas.openxmlformats.org/officeDocument/2006/relationships/image" Id="rId31" Target="media/rId31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20" Target="media/rId20.png" /><Relationship Type="http://schemas.openxmlformats.org/officeDocument/2006/relationships/image" Id="rId65" Target="media/rId65.jpg" /><Relationship Type="http://schemas.openxmlformats.org/officeDocument/2006/relationships/image" Id="rId68" Target="media/rId68.jpg" /><Relationship Type="http://schemas.openxmlformats.org/officeDocument/2006/relationships/image" Id="rId61" Target="media/rId61.jpg" /><Relationship Type="http://schemas.openxmlformats.org/officeDocument/2006/relationships/image" Id="rId57" Target="media/rId57.jpg" /><Relationship Type="http://schemas.openxmlformats.org/officeDocument/2006/relationships/image" Id="rId50" Target="media/rId50.jpg" /><Relationship Type="http://schemas.openxmlformats.org/officeDocument/2006/relationships/image" Id="rId44" Target="media/rId44.jpg" /><Relationship Type="http://schemas.openxmlformats.org/officeDocument/2006/relationships/image" Id="rId53" Target="media/rId53.jpg" /><Relationship Type="http://schemas.openxmlformats.org/officeDocument/2006/relationships/image" Id="rId25" Target="media/rId25.jpg" /><Relationship Type="http://schemas.openxmlformats.org/officeDocument/2006/relationships/hyperlink" Id="rId27" Target="https://youtu.be/mnQ5Kd6Vc3I" TargetMode="External" /><Relationship Type="http://schemas.openxmlformats.org/officeDocument/2006/relationships/hyperlink" Id="rId22" Target="mailto:sales@eastsiderooms.com" TargetMode="External" /><Relationship Type="http://schemas.openxmlformats.org/officeDocument/2006/relationships/hyperlink" Id="rId23" Target="tel:0121%20820%206060" TargetMode="External" /><Relationship Type="http://schemas.openxmlformats.org/officeDocument/2006/relationships/hyperlink" Id="rId24" Target="www.eastsideroom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youtu.be/mnQ5Kd6Vc3I" TargetMode="External" /><Relationship Type="http://schemas.openxmlformats.org/officeDocument/2006/relationships/hyperlink" Id="rId22" Target="mailto:sales@eastsiderooms.com" TargetMode="External" /><Relationship Type="http://schemas.openxmlformats.org/officeDocument/2006/relationships/hyperlink" Id="rId23" Target="tel:0121%20820%206060" TargetMode="External" /><Relationship Type="http://schemas.openxmlformats.org/officeDocument/2006/relationships/hyperlink" Id="rId24" Target="www.eastsideroom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2023-03-16T12:29:18Z</dcterms:created>
  <dcterms:modified xsi:type="dcterms:W3CDTF">2023-03-16T12:29:18Z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